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1DC" w:rsidRPr="00452B2B" w:rsidRDefault="00AE35B9" w:rsidP="00E82455">
      <w:pPr>
        <w:bidi/>
        <w:jc w:val="center"/>
        <w:rPr>
          <w:rFonts w:ascii="Nastaliq" w:hAnsi="Nastaliq" w:cs="Nastaliq"/>
          <w:b/>
          <w:bCs/>
          <w:sz w:val="76"/>
          <w:szCs w:val="76"/>
          <w:lang w:bidi="fa-IR"/>
        </w:rPr>
      </w:pPr>
      <w:r w:rsidRPr="00452B2B">
        <w:rPr>
          <w:rFonts w:ascii="Nastaliq" w:hAnsi="Nastaliq" w:cs="Nastaliq"/>
          <w:b/>
          <w:bCs/>
          <w:noProof/>
          <w:sz w:val="76"/>
          <w:szCs w:val="76"/>
          <w:rtl/>
        </w:rPr>
        <w:drawing>
          <wp:anchor distT="0" distB="0" distL="114300" distR="114300" simplePos="0" relativeHeight="251659264" behindDoc="1" locked="0" layoutInCell="1" allowOverlap="1" wp14:anchorId="034FEB8C" wp14:editId="2C0C0FCF">
            <wp:simplePos x="0" y="0"/>
            <wp:positionH relativeFrom="column">
              <wp:posOffset>47625</wp:posOffset>
            </wp:positionH>
            <wp:positionV relativeFrom="paragraph">
              <wp:posOffset>11430</wp:posOffset>
            </wp:positionV>
            <wp:extent cx="838200" cy="838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jf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B2B">
        <w:rPr>
          <w:rFonts w:ascii="Nastaliq" w:hAnsi="Nastaliq" w:cs="Nastaliq"/>
          <w:b/>
          <w:bCs/>
          <w:noProof/>
          <w:sz w:val="76"/>
          <w:szCs w:val="76"/>
          <w:rtl/>
        </w:rPr>
        <w:drawing>
          <wp:anchor distT="0" distB="0" distL="114300" distR="114300" simplePos="0" relativeHeight="251658240" behindDoc="1" locked="0" layoutInCell="1" allowOverlap="1" wp14:anchorId="65C749A6" wp14:editId="296140CB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723900" cy="723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6F3" w:rsidRPr="00452B2B">
        <w:rPr>
          <w:rFonts w:ascii="Nastaliq" w:hAnsi="Nastaliq" w:cs="Nastaliq"/>
          <w:b/>
          <w:bCs/>
          <w:sz w:val="76"/>
          <w:szCs w:val="76"/>
          <w:rtl/>
          <w:lang w:bidi="fa-IR"/>
        </w:rPr>
        <w:t>فراخوان</w:t>
      </w:r>
      <w:r w:rsidR="004016F3" w:rsidRPr="004A5111">
        <w:rPr>
          <w:rFonts w:ascii="Nastaliq" w:hAnsi="Nastaliq" w:cs="Nastaliq"/>
          <w:b/>
          <w:bCs/>
          <w:sz w:val="96"/>
          <w:szCs w:val="96"/>
          <w:rtl/>
          <w:lang w:bidi="fa-IR"/>
        </w:rPr>
        <w:t xml:space="preserve"> </w:t>
      </w:r>
      <w:r w:rsidR="004016F3" w:rsidRPr="00452B2B">
        <w:rPr>
          <w:rFonts w:ascii="Nastaliq" w:hAnsi="Nastaliq" w:cs="Nastaliq"/>
          <w:b/>
          <w:bCs/>
          <w:sz w:val="76"/>
          <w:szCs w:val="76"/>
          <w:rtl/>
          <w:lang w:bidi="fa-IR"/>
        </w:rPr>
        <w:t>جذب مدرس حق التدریس</w:t>
      </w:r>
    </w:p>
    <w:p w:rsidR="00FC6833" w:rsidRPr="002528B7" w:rsidRDefault="00FC6833" w:rsidP="00C11A12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</w:pPr>
      <w:bookmarkStart w:id="0" w:name="_GoBack"/>
      <w:r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 xml:space="preserve">آموزشکده فنی و حرفه ای دختران الزهرا (س) مشهد 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 در راستای </w:t>
      </w:r>
      <w:r w:rsidR="00CA25E5"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>تکم</w:t>
      </w:r>
      <w:r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 xml:space="preserve">یل و 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>ارتقای کیفی کادر علمی خود در نظر دارد</w:t>
      </w:r>
      <w:r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 xml:space="preserve"> 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در نیمسال </w:t>
      </w:r>
      <w:r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>دوم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 تحصیلی </w:t>
      </w:r>
      <w:r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>1401-1400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 نسبت به جذب اساتید متخ</w:t>
      </w:r>
      <w:r w:rsidR="00C55866"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صص حق التدریس (زن) با </w:t>
      </w:r>
      <w:r w:rsidR="00C55866"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  <w:lang w:bidi="fa-IR"/>
        </w:rPr>
        <w:t>مدرک تحصیلی کارشناسی ارشد و دکتری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 در رشته </w:t>
      </w:r>
      <w:r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 xml:space="preserve">های معماری و هنر(گرافیک ، نقاشی و قلم زنی) 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 اقدام نماید.</w:t>
      </w:r>
    </w:p>
    <w:p w:rsidR="00FC6833" w:rsidRPr="002528B7" w:rsidRDefault="00FC6833" w:rsidP="00A9793C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B Nazanin"/>
          <w:b/>
          <w:bCs/>
          <w:color w:val="444444"/>
          <w:sz w:val="28"/>
          <w:szCs w:val="28"/>
          <w:rtl/>
          <w:lang w:bidi="fa-IR"/>
        </w:rPr>
      </w:pPr>
      <w:r w:rsidRPr="002528B7">
        <w:rPr>
          <w:rFonts w:ascii="Cambria" w:eastAsia="Times New Roman" w:hAnsi="Cambria" w:cs="Cambria" w:hint="cs"/>
          <w:b/>
          <w:bCs/>
          <w:color w:val="444444"/>
          <w:sz w:val="28"/>
          <w:szCs w:val="28"/>
          <w:rtl/>
        </w:rPr>
        <w:t> </w:t>
      </w:r>
      <w:r w:rsidR="008C5B97" w:rsidRPr="002528B7">
        <w:rPr>
          <w:rFonts w:ascii="Cambria" w:eastAsia="Times New Roman" w:hAnsi="Cambria" w:cs="B Nazanin"/>
          <w:b/>
          <w:bCs/>
          <w:color w:val="444444"/>
          <w:sz w:val="28"/>
          <w:szCs w:val="28"/>
          <w:rtl/>
        </w:rPr>
        <w:tab/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>کلیه علاقمندان به تدریس در دانشکده بصورت ا</w:t>
      </w:r>
      <w:r w:rsidR="00C11A12"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ستاد حق التدریس در رشته </w:t>
      </w:r>
      <w:r w:rsidR="00C11A12"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>های مذکور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، می توانند درخواست تدریس، مدارک شناسایی، آخرین مدرک تحصیلی و رزومه خود را </w:t>
      </w:r>
      <w:r w:rsidR="002979FF"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 xml:space="preserve">حداکثر تا تاریخ 20دی 1400 </w:t>
      </w:r>
      <w:r w:rsidR="00A9793C"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  <w:lang w:bidi="fa-IR"/>
        </w:rPr>
        <w:t>از طریق مراجعه به سایت ...................... ارسال نمایند.</w:t>
      </w:r>
    </w:p>
    <w:p w:rsidR="00FC6833" w:rsidRPr="002528B7" w:rsidRDefault="00FC6833" w:rsidP="00530D6A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</w:pP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 xml:space="preserve">در صورت نیاز به کسب اطلاعات بیشتر در این خصوص با شماره </w:t>
      </w:r>
      <w:r w:rsidR="0026645C" w:rsidRPr="002528B7">
        <w:rPr>
          <w:rFonts w:ascii="nasimb" w:eastAsia="Times New Roman" w:hAnsi="nasimb" w:cs="B Nazanin" w:hint="cs"/>
          <w:b/>
          <w:bCs/>
          <w:color w:val="444444"/>
          <w:sz w:val="28"/>
          <w:szCs w:val="28"/>
          <w:rtl/>
        </w:rPr>
        <w:t>36079674 داخلی 172 و 128</w:t>
      </w:r>
      <w:r w:rsidRPr="002528B7"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  <w:t>تماس حاصل فرمایید.</w:t>
      </w:r>
    </w:p>
    <w:p w:rsidR="00B87FC6" w:rsidRPr="002528B7" w:rsidRDefault="00B87FC6" w:rsidP="00B87FC6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B Nazanin"/>
          <w:b/>
          <w:bCs/>
          <w:color w:val="444444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3247"/>
        <w:gridCol w:w="3218"/>
        <w:gridCol w:w="3218"/>
      </w:tblGrid>
      <w:tr w:rsidR="002D229F" w:rsidRPr="002528B7" w:rsidTr="009F26B5">
        <w:trPr>
          <w:trHeight w:val="438"/>
        </w:trPr>
        <w:tc>
          <w:tcPr>
            <w:tcW w:w="3247" w:type="dxa"/>
          </w:tcPr>
          <w:p w:rsidR="002D229F" w:rsidRPr="002528B7" w:rsidRDefault="002D229F" w:rsidP="00C03EC1">
            <w:pPr>
              <w:bidi/>
              <w:spacing w:line="450" w:lineRule="atLeast"/>
              <w:ind w:left="360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دروس مورد نیاز استاد در رشته هنر</w:t>
            </w:r>
          </w:p>
        </w:tc>
        <w:tc>
          <w:tcPr>
            <w:tcW w:w="6436" w:type="dxa"/>
            <w:gridSpan w:val="2"/>
          </w:tcPr>
          <w:p w:rsidR="002D229F" w:rsidRPr="002528B7" w:rsidRDefault="002D229F" w:rsidP="002D229F">
            <w:pPr>
              <w:bidi/>
              <w:spacing w:line="450" w:lineRule="atLeast"/>
              <w:ind w:left="360"/>
              <w:jc w:val="center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دروس مورد نیاز استاد در رشته معماری</w:t>
            </w:r>
          </w:p>
        </w:tc>
      </w:tr>
      <w:tr w:rsidR="00A0398A" w:rsidRPr="002528B7" w:rsidTr="00F307E1">
        <w:trPr>
          <w:trHeight w:val="453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طب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عت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ب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جان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 طب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عت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after="200" w:line="276" w:lineRule="auto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کاربرد مصالح ساختمان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نرم افزارشب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ه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ساز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انرژ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در ساختمان</w:t>
            </w: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ف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گور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کارگاه فناور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ساخت 1 و2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کارگاه فناور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وساخت</w:t>
            </w: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تکن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ها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تاس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سات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مکان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نور وصدا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فن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( معمار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سازه و تاس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سات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A0398A" w:rsidRPr="002528B7" w:rsidTr="00F307E1">
        <w:trPr>
          <w:trHeight w:val="423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پا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ه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تعم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ر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ونگهدار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ساختمان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سازه ها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بلند در معمار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چاپ 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لک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مصالح شناس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ساختمان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پدافند غ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رعامل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در 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معمار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نرم افزار سه بعد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تاس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سات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مکان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نور وصدا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معمار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3و4و5</w:t>
            </w:r>
          </w:p>
        </w:tc>
      </w:tr>
      <w:tr w:rsidR="00A0398A" w:rsidRPr="002528B7" w:rsidTr="00F307E1">
        <w:trPr>
          <w:trHeight w:val="423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پرسپکت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و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(گراف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سرپرست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ومد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کارگاه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هندسه مناظر و مرا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ا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(نقاش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فن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( معمار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سازه و تاس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سات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تار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خ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هنر گراف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جزئ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اجرا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ساختمان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23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کارگاه فرم ساز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قلم زن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تاس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سات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مکان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 الکتر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ک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 ساخت ابزارها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فلز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روشها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طراح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 صنعت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ساختمان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نقاش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ف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گور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 پرتره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سازه ها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فلز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23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کارآفر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(نقاش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سازه ها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بتن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tr w:rsidR="00A0398A" w:rsidRPr="002528B7" w:rsidTr="00F307E1">
        <w:trPr>
          <w:trHeight w:val="438"/>
        </w:trPr>
        <w:tc>
          <w:tcPr>
            <w:tcW w:w="3247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کارگاه بسته بند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>مد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ر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وتشک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  <w:r w:rsidRPr="002528B7">
              <w:rPr>
                <w:rFonts w:ascii="nasimb" w:eastAsia="Times New Roman" w:hAnsi="nasimb" w:cs="B Nazanin" w:hint="eastAsia"/>
                <w:b/>
                <w:bCs/>
                <w:color w:val="444444"/>
                <w:sz w:val="24"/>
                <w:szCs w:val="24"/>
                <w:rtl/>
                <w:lang w:bidi="fa-IR"/>
              </w:rPr>
              <w:t>لات</w:t>
            </w:r>
            <w:r w:rsidRPr="002528B7"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  <w:t xml:space="preserve"> کارگاه</w:t>
            </w:r>
            <w:r w:rsidRPr="002528B7">
              <w:rPr>
                <w:rFonts w:ascii="nasimb" w:eastAsia="Times New Roman" w:hAnsi="nasimb" w:cs="B Nazanin" w:hint="cs"/>
                <w:b/>
                <w:bCs/>
                <w:color w:val="444444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3218" w:type="dxa"/>
          </w:tcPr>
          <w:p w:rsidR="00A0398A" w:rsidRPr="002528B7" w:rsidRDefault="00A0398A" w:rsidP="00A0398A">
            <w:pPr>
              <w:bidi/>
              <w:spacing w:line="450" w:lineRule="atLeast"/>
              <w:jc w:val="both"/>
              <w:rPr>
                <w:rFonts w:ascii="nasimb" w:eastAsia="Times New Roman" w:hAnsi="nasimb" w:cs="B Nazanin"/>
                <w:b/>
                <w:bCs/>
                <w:color w:val="444444"/>
                <w:sz w:val="24"/>
                <w:szCs w:val="24"/>
                <w:rtl/>
                <w:lang w:bidi="fa-IR"/>
              </w:rPr>
            </w:pPr>
          </w:p>
        </w:tc>
      </w:tr>
      <w:bookmarkEnd w:id="0"/>
    </w:tbl>
    <w:p w:rsidR="00FA33A0" w:rsidRPr="002528B7" w:rsidRDefault="00FA33A0" w:rsidP="00B7742D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sectPr w:rsidR="00FA33A0" w:rsidRPr="002528B7" w:rsidSect="004C3019">
      <w:pgSz w:w="11906" w:h="16838" w:code="9"/>
      <w:pgMar w:top="288" w:right="567" w:bottom="288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staliq">
    <w:altName w:val="IranNastaliq"/>
    <w:charset w:val="00"/>
    <w:family w:val="roman"/>
    <w:pitch w:val="variable"/>
    <w:sig w:usb0="00000000" w:usb1="80000000" w:usb2="00000008" w:usb3="00000000" w:csb0="0001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85D42"/>
    <w:multiLevelType w:val="hybridMultilevel"/>
    <w:tmpl w:val="06DC6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21D87"/>
    <w:multiLevelType w:val="hybridMultilevel"/>
    <w:tmpl w:val="F124A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05BD3"/>
    <w:multiLevelType w:val="hybridMultilevel"/>
    <w:tmpl w:val="289E88F0"/>
    <w:lvl w:ilvl="0" w:tplc="AEBE5AFA"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E0"/>
    <w:rsid w:val="0003217F"/>
    <w:rsid w:val="00063ACD"/>
    <w:rsid w:val="000856BC"/>
    <w:rsid w:val="001A4FD8"/>
    <w:rsid w:val="001B615D"/>
    <w:rsid w:val="001E6B14"/>
    <w:rsid w:val="0023259B"/>
    <w:rsid w:val="002528B7"/>
    <w:rsid w:val="0026645C"/>
    <w:rsid w:val="0028611C"/>
    <w:rsid w:val="00292A14"/>
    <w:rsid w:val="002979FF"/>
    <w:rsid w:val="002C3DF0"/>
    <w:rsid w:val="002D1DA3"/>
    <w:rsid w:val="002D229F"/>
    <w:rsid w:val="002D6E08"/>
    <w:rsid w:val="00310250"/>
    <w:rsid w:val="00354020"/>
    <w:rsid w:val="004016F3"/>
    <w:rsid w:val="0041506E"/>
    <w:rsid w:val="004442E0"/>
    <w:rsid w:val="00452B2B"/>
    <w:rsid w:val="00481A52"/>
    <w:rsid w:val="004A5111"/>
    <w:rsid w:val="004C3019"/>
    <w:rsid w:val="00530D6A"/>
    <w:rsid w:val="005A1B7D"/>
    <w:rsid w:val="005D698A"/>
    <w:rsid w:val="00605EF7"/>
    <w:rsid w:val="0073740B"/>
    <w:rsid w:val="00750A13"/>
    <w:rsid w:val="00785E6C"/>
    <w:rsid w:val="00861400"/>
    <w:rsid w:val="008C5B97"/>
    <w:rsid w:val="00957B47"/>
    <w:rsid w:val="00976AD7"/>
    <w:rsid w:val="009C642A"/>
    <w:rsid w:val="00A0398A"/>
    <w:rsid w:val="00A9626B"/>
    <w:rsid w:val="00A9793C"/>
    <w:rsid w:val="00AE35B9"/>
    <w:rsid w:val="00AF48D5"/>
    <w:rsid w:val="00B1688A"/>
    <w:rsid w:val="00B341DC"/>
    <w:rsid w:val="00B60788"/>
    <w:rsid w:val="00B7742D"/>
    <w:rsid w:val="00B87FC6"/>
    <w:rsid w:val="00B93492"/>
    <w:rsid w:val="00BD4540"/>
    <w:rsid w:val="00BE20AF"/>
    <w:rsid w:val="00C03EC1"/>
    <w:rsid w:val="00C11A12"/>
    <w:rsid w:val="00C55866"/>
    <w:rsid w:val="00CA25E5"/>
    <w:rsid w:val="00CD59D0"/>
    <w:rsid w:val="00D71594"/>
    <w:rsid w:val="00D85B75"/>
    <w:rsid w:val="00DB543C"/>
    <w:rsid w:val="00E82455"/>
    <w:rsid w:val="00E86B46"/>
    <w:rsid w:val="00EA4FB8"/>
    <w:rsid w:val="00FA33A0"/>
    <w:rsid w:val="00FA46B0"/>
    <w:rsid w:val="00FC6833"/>
    <w:rsid w:val="00FE5470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F40A7B-5DF1-4A0D-A9C8-CA83B46A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C68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8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C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8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4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9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f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3B91E-01E0-4789-966F-DD1B2C28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Masume Rezvani</dc:creator>
  <cp:keywords/>
  <dc:description/>
  <cp:lastModifiedBy>Zahra Shafiei</cp:lastModifiedBy>
  <cp:revision>3</cp:revision>
  <cp:lastPrinted>2021-12-11T07:56:00Z</cp:lastPrinted>
  <dcterms:created xsi:type="dcterms:W3CDTF">2021-12-14T05:58:00Z</dcterms:created>
  <dcterms:modified xsi:type="dcterms:W3CDTF">2021-12-14T08:14:00Z</dcterms:modified>
</cp:coreProperties>
</file>